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PMingLiU" w:hAnsi="PMingLiU" w:hint="default"/>
        </w:rPr>
        <w:t>《汉语语用与媒介》课程教学大纲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401" w:type="dxa"/>
        <w:jc w:val="center"/>
        <w:tblLook w:val="0001E0" w:firstRow="1" w:lastRow="1" w:firstColumn="1" w:lastColumn="1" w:noHBand="0" w:noVBand="0"/>
        <w:tblLayout w:type="fixed"/>
      </w:tblPr>
      <w:tblGrid>
        <w:gridCol w:w="648"/>
        <w:gridCol w:w="1359"/>
        <w:gridCol w:w="369"/>
        <w:gridCol w:w="623"/>
        <w:gridCol w:w="1550"/>
        <w:gridCol w:w="719"/>
        <w:gridCol w:w="831"/>
        <w:gridCol w:w="789"/>
        <w:gridCol w:w="930"/>
        <w:gridCol w:w="1583"/>
      </w:tblGrid>
      <w:tr>
        <w:trPr>
          <w:trHeight w:hRule="atleast" w:val="340"/>
        </w:trPr>
        <w:tc>
          <w:tcPr>
            <w:tcW w:type="dxa" w:w="4549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课程名称：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</w:t>
            </w:r>
            <w:r>
              <w:rPr>
                <w:b w:val="1"/>
                <w:color w:val="auto"/>
                <w:position w:val="0"/>
                <w:sz w:val="32"/>
                <w:szCs w:val="32"/>
                <w:rFonts w:ascii="宋体" w:eastAsia="PMingLiU" w:hAnsi="PMingLiU" w:hint="default"/>
              </w:rPr>
              <w:t>《汉语语用与媒介》</w:t>
            </w:r>
          </w:p>
        </w:tc>
        <w:tc>
          <w:tcPr>
            <w:tcW w:type="dxa" w:w="485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课程类别（必修/选修）：必修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课程英文名称： </w:t>
            </w:r>
            <w:r>
              <w:rPr>
                <w:spacing w:val="0"/>
                <w:i w:val="0"/>
                <w:b w:val="0"/>
                <w:color w:val="000000"/>
                <w:position w:val="0"/>
                <w:sz w:val="18"/>
                <w:szCs w:val="18"/>
                <w:highlight w:val="white"/>
                <w:rFonts w:ascii="Simsun" w:eastAsia="Simsun" w:hAnsi="Simsun" w:hint="default"/>
              </w:rPr>
              <w:t xml:space="preserve">Chinese pragmatic and media</w:t>
            </w:r>
          </w:p>
        </w:tc>
      </w:tr>
      <w:tr>
        <w:trPr>
          <w:trHeight w:hRule="atleast" w:val="340"/>
        </w:trPr>
        <w:tc>
          <w:tcPr>
            <w:tcW w:type="dxa" w:w="4549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总学时/周学时/学分：48/3/3</w:t>
            </w:r>
          </w:p>
        </w:tc>
        <w:tc>
          <w:tcPr>
            <w:tcW w:type="dxa" w:w="485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其中实验学时：10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先修课程： </w:t>
            </w:r>
          </w:p>
        </w:tc>
      </w:tr>
      <w:tr>
        <w:trPr>
          <w:trHeight w:hRule="atleast" w:val="340"/>
        </w:trPr>
        <w:tc>
          <w:tcPr>
            <w:tcW w:type="dxa" w:w="4549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授课时间：星期一</w:t>
            </w:r>
          </w:p>
        </w:tc>
        <w:tc>
          <w:tcPr>
            <w:tcW w:type="dxa" w:w="485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授课地点：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经管楼405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授课对象： 2017广电卓越1班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开课院系：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文传学院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任课教师姓名/职称：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李绍群教授</w:t>
            </w:r>
          </w:p>
        </w:tc>
      </w:tr>
      <w:tr>
        <w:trPr>
          <w:trHeight w:hRule="atleast" w:val="340"/>
        </w:trPr>
        <w:tc>
          <w:tcPr>
            <w:tcW w:type="dxa" w:w="4549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联系电话：15918366318</w:t>
            </w:r>
          </w:p>
        </w:tc>
        <w:tc>
          <w:tcPr>
            <w:tcW w:type="dxa" w:w="485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Email:383478216@qq.com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答疑时间、地点与方式：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经管楼405、微信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课程考核方式：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开卷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（   ）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闭卷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（ </w:t>
            </w: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</w:t>
            </w:r>
            <w:r>
              <w:rPr>
                <w:rStyle w:val="PO7"/>
                <w:spacing w:val="0"/>
                <w:b w:val="0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宋体" w:hAnsi="宋体" w:hint="default"/>
              </w:rPr>
              <w:t>√ 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）   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课程论文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（  ）   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其它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（  ）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使用教材：教师自印资料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教学参考资料：</w:t>
            </w: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普通话水平测试实施纲要，商务印书馆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现代汉语词典，商务印馆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课程简介：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本课程是广电专业、文化专业的基础课程。它既是一门基础理论和基本知识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课，又是一门基本技能训练课。本课程分为两个阶段，第一阶段系统地讲授汉语的基础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理论和基本知识，包括语音文字、词汇语法、修辞逻辑五部分，主要培养和提高学生理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解、分析、运用汉语的能力和创新思维能力。第二阶段侧重于媒介中的语言研究，主要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包括语言与文化、网络语言、当前流行语、新闻语言等内容，主要培养学生学会观察与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思考，进一步提升汉语语用能力。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2920"/>
        </w:trPr>
        <w:tc>
          <w:tcPr>
            <w:tcW w:type="dxa" w:w="5268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课程教学目标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rStyle w:val="PO7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</w:t>
            </w:r>
            <w:r>
              <w:rPr>
                <w:rStyle w:val="PO7"/>
                <w:spacing w:val="0"/>
                <w:b w:val="1"/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知识与技能目标：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本课程的目标是以国家的语言文字政策为依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据，系统地讲授汉语的基础知识，训练基本技能，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培养和提高学生理解、分析和运用汉语的能力。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2.过程与方法目标：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学生通过这一课程的学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习，能在原有的基础上进一步系统地掌握语音、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文字、词汇、语法、语用的基本理论，并对汉语具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备较强的理解、分析和运用能力，培养起语言规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范意识，为他们将来从事文职工作、文案策划、文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化创意、新闻采访打下坚实的理论和实践基础，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为地方经济建设和社会发展输送高素质的应用型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人才和创新型人才。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3.情感、态度与价值观发展目标：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通过本课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程的学习，使学生培养起正确使用语言和正确理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解语义的语言规范意识，为他们将来从事语言文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字相关的文职工作确立正确的方向。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422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4133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本课程与学生核心能力培养之间的关联(授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课对象为理工科专业学生的课程填写此栏）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left="1470" w:hanging="147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□核心能力1.掌握语音词汇语法基础知识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□核心能力2. 提高语言表达能力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□核心能力3.三千常用字注音测试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□核心能力4.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□核心能力5.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□核心能力6. 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□核心能力7．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□核心能力8． 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理论教学进程表</w:t>
            </w:r>
          </w:p>
        </w:tc>
      </w:tr>
      <w:tr>
        <w:trPr>
          <w:trHeight w:hRule="atleast" w:val="340"/>
        </w:trPr>
        <w:tc>
          <w:tcPr>
            <w:tcW w:type="dxa" w:w="648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周次</w:t>
            </w:r>
          </w:p>
        </w:tc>
        <w:tc>
          <w:tcPr>
            <w:tcW w:type="dxa" w:w="1728"/>
            <w:tcMar>
              <w:left w:w="28" w:type="dxa"/>
              <w:right w:w="28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教学主题</w:t>
            </w:r>
          </w:p>
        </w:tc>
        <w:tc>
          <w:tcPr>
            <w:tcW w:type="dxa" w:w="623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时长</w:t>
            </w:r>
          </w:p>
        </w:tc>
        <w:tc>
          <w:tcPr>
            <w:tcW w:type="dxa" w:w="3100"/>
            <w:tcMar>
              <w:left w:w="28" w:type="dxa"/>
              <w:right w:w="28" w:type="dxa"/>
            </w:tcMar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教学的重点与难点</w:t>
            </w:r>
          </w:p>
        </w:tc>
        <w:tc>
          <w:tcPr>
            <w:tcW w:type="dxa" w:w="789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教学方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式</w:t>
            </w:r>
          </w:p>
        </w:tc>
        <w:tc>
          <w:tcPr>
            <w:tcW w:type="dxa" w:w="2513"/>
            <w:tcMar>
              <w:left w:w="28" w:type="dxa"/>
              <w:right w:w="28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作业安排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第一章  绪论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要点：汉语的性质和含义、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汉语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的形成；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七大方言区及代表话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1．了解汉语的性质、含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义和特点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2．熟悉汉语的各种地域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变体（即各方言及代表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话）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第二章  语音与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媒介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要点：发音器官、语音四要素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语音的社会属性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360" w:hanging="360"/>
              <w:tabs>
                <w:tab w:val="left" w:pos="360"/>
              </w:tabs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掌握语音的四要素。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360" w:hanging="360"/>
              <w:tabs>
                <w:tab w:val="left" w:pos="36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元音与辅音的区别、发音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原理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声韵调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音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要点：声母、韵母的发音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普通话声调的性质和功能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普通话音节结构特点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1.掌握声母韵母的正确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发音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2.熟悉韵母的分类、结构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特点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3.读准普通话的声调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能发准《普通话水平测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试实施纲要》的字音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音变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语调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语言节奏的类型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要点：轻声、儿化的规律和作用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重点：儿化发音技巧、语气词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“啊”的变读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1.操练《普通话水平测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试实施纲要》中的轻声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与儿化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2.运用语调指导普通话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朗读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第三章  文字与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媒介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文字概说、文字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的特点、造字方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法 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要点：汉字的性质特点、汉字的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形体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重点：汉字的造字法、偏旁和部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首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1.掌握汉字的性质和特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点、判断汉字的造字方法。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2．分析形声字的形旁和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声旁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9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第四章   词汇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与媒介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第一节  词汇概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说、词义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第二节 汉语词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汇的组成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要点：缩略语的类型、基本词汇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与一般词汇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难点：词的理性义和色彩义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1.简称构词的方式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2.基本词汇的特点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3．能辨析汉语词汇的成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员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10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第三节  汉语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词汇的规范与发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展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要点：外来词、词汇的规范与发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展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重点：外来词的结构形式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1.外来词的结构形式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词义的发展的原因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11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第五章  语法与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媒介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第一节 语法概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说  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语法的性质、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重点：句法成分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360" w:hanging="360"/>
              <w:tabs>
                <w:tab w:val="left" w:pos="360"/>
              </w:tabs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1.掌握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汉语语法的性质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2.辨析句法成分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12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第二节 词类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要点：汉语词类系统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重点：虚词的辨别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1.掌握汉语词类的实词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和虚词分类、各类词的特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点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13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第三节 短语 单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句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要点：短语的类别、句型的特点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重点：汉语单句句型系统。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1.辨别短语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2.区分主谓句与非主谓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句常见句式的辨别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14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语言创意表达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以小组为单位进行诗歌朗颂、小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品、相声、播报新闻、文化创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意等语言创意表达，欢迎原创。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1．了解汉语的性质、含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义和特点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2．熟悉汉语的各种地域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变体（即各方言及代表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话）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15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第四节  复句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要点：复句与单句的区别、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重点：复句的性质和特点。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360" w:hanging="360"/>
              <w:tabs>
                <w:tab w:val="left" w:pos="36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用划线法分析复句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16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第五节  句子的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运用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重点：常见的语法错误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重点： 修改病句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1.了解常见的句法错误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17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第五章  修辞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修辞概说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辞格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广告语中的修辞</w:t>
            </w:r>
          </w:p>
        </w:tc>
        <w:tc>
          <w:tcPr>
            <w:tcW w:type="dxa" w:w="62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要点：修辞及其目的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重点：语音修辞、词汇修辞的特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点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讲解、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操练</w:t>
            </w: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1.常用辞格的作用及其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分类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2.能够分析具体话语中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的辞格及辞格的综合运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用。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18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复习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64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19</w:t>
            </w:r>
          </w:p>
        </w:tc>
        <w:tc>
          <w:tcPr>
            <w:tcW w:type="dxa" w:w="1728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00"/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复习、考试</w:t>
            </w:r>
          </w:p>
        </w:tc>
        <w:tc>
          <w:tcPr>
            <w:tcW w:type="dxa" w:w="789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13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2376"/>
            <w:vAlign w:val="center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合计：</w:t>
            </w:r>
          </w:p>
        </w:tc>
        <w:tc>
          <w:tcPr>
            <w:tcW w:type="dxa" w:w="623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00"/>
            <w:vAlign w:val="top"/>
            <w:gridSpan w:val="3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9"/>
            <w:vAlign w:val="top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513"/>
            <w:vAlign w:val="top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tabs>
                <w:tab w:val="left" w:pos="1440"/>
              </w:tabs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实践教学进程表</w:t>
            </w:r>
          </w:p>
        </w:tc>
      </w:tr>
      <w:tr>
        <w:trPr>
          <w:trHeight w:hRule="atleast" w:val="340"/>
        </w:trPr>
        <w:tc>
          <w:tcPr>
            <w:tcW w:type="dxa" w:w="648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周次</w:t>
            </w:r>
          </w:p>
        </w:tc>
        <w:tc>
          <w:tcPr>
            <w:tcW w:type="dxa" w:w="1728"/>
            <w:tcMar>
              <w:left w:w="28" w:type="dxa"/>
              <w:right w:w="28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实验项目名称</w:t>
            </w:r>
          </w:p>
        </w:tc>
        <w:tc>
          <w:tcPr>
            <w:tcW w:type="dxa" w:w="623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学时</w:t>
            </w:r>
          </w:p>
        </w:tc>
        <w:tc>
          <w:tcPr>
            <w:tcW w:type="dxa" w:w="2269"/>
            <w:tcMar>
              <w:left w:w="28" w:type="dxa"/>
              <w:right w:w="28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重点与难点</w:t>
            </w:r>
          </w:p>
        </w:tc>
        <w:tc>
          <w:tcPr>
            <w:tcW w:type="dxa" w:w="831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项目类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型（验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证/综合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/设计）</w:t>
            </w:r>
          </w:p>
        </w:tc>
        <w:tc>
          <w:tcPr>
            <w:tcW w:type="dxa" w:w="3302"/>
            <w:tcMar>
              <w:left w:w="28" w:type="dxa"/>
              <w:right w:w="28" w:type="dxa"/>
            </w:tcMar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方式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方言表达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了解方言的不同主要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是语音的不同</w:t>
            </w: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验证</w:t>
            </w: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课堂学生现场展示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声韵调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声韵调的实际读法</w:t>
            </w: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验证</w:t>
            </w: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课堂学生现场展示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轻声儿化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轻声儿化的发音、语言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节奏的把握</w:t>
            </w: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综合</w:t>
            </w: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教师示范，学生发音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汉字的书写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汉字的笔顺、结构</w:t>
            </w: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验证</w:t>
            </w: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临摹王维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《</w:t>
            </w:r>
            <w:hyperlink r:id="rId5">
              <w:r>
                <w:rPr>
                  <w:spacing w:val="0"/>
                  <w:i w:val="0"/>
                  <w:b w:val="0"/>
                  <w:color w:val="333333"/>
                  <w:position w:val="0"/>
                  <w:sz w:val="21"/>
                  <w:szCs w:val="21"/>
                  <w:rFonts w:ascii="Arial" w:eastAsia="Arial" w:hAnsi="Arial" w:hint="default"/>
                </w:rPr>
                <w:t>鹿柴</w:t>
              </w:r>
            </w:hyperlink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》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14</w:t>
            </w: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语言创意表达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以小组为单位进行诗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歌朗颂、小品、相声、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播报新闻、文化创意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等语言创意表达。</w:t>
            </w: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综合</w:t>
            </w: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课堂展示</w:t>
            </w: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6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2376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right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合计：</w:t>
            </w:r>
          </w:p>
        </w:tc>
        <w:tc>
          <w:tcPr>
            <w:tcW w:type="dxa" w:w="6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3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02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成绩评定方法及标准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考核形式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180"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评价标准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180"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权重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课堂互动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互动一次1分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5%（平时成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绩）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三千常用字注音测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试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卷面需在90分以上，不足90分的重考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10%（平时成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绩）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作业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及时完成作业，并认真完成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70%（平时成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绩）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出勤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满勤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5%（平时成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绩）</w:t>
            </w:r>
          </w:p>
        </w:tc>
      </w:tr>
      <w:tr>
        <w:trPr>
          <w:trHeight w:hRule="atleast" w:val="340"/>
        </w:trPr>
        <w:tc>
          <w:tcPr>
            <w:tcW w:type="dxa" w:w="200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期末考试</w:t>
            </w:r>
          </w:p>
        </w:tc>
        <w:tc>
          <w:tcPr>
            <w:tcW w:type="dxa" w:w="5811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占70% 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平时占30%</w:t>
            </w:r>
          </w:p>
        </w:tc>
      </w:tr>
      <w:tr>
        <w:trPr>
          <w:trHeight w:hRule="atleast" w:val="340"/>
        </w:trPr>
        <w:tc>
          <w:tcPr>
            <w:tcW w:type="dxa" w:w="9401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大纲编写时间：2017.9</w:t>
            </w:r>
          </w:p>
        </w:tc>
      </w:tr>
      <w:tr>
        <w:trPr>
          <w:trHeight w:hRule="atleast" w:val="2351"/>
        </w:trPr>
        <w:tc>
          <w:tcPr>
            <w:tcW w:type="dxa" w:w="9401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tabs>
                <w:tab w:val="left" w:pos="1440"/>
              </w:tabs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系（部）审查意见：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57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57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945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42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atLeast" w:line="0" w:before="0" w:after="0"/>
              <w:ind w:right="42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系（部）主任签名：                         日期：      年    月 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left="180"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360" w:before="0" w:after="120"/>
        <w:ind w:right="0" w:left="738" w:hanging="738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注：1、课程教学目标：请精炼概括3-5条目标，并注明每条目标所要求的学习目标层次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（理解、运用、分析、综合和评价）。本课程教学目标须与授课对象的专业培养目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标有一定的对应关系</w:t>
      </w:r>
    </w:p>
    <w:p>
      <w:pPr>
        <w:numPr>
          <w:ilvl w:val="0"/>
          <w:numId w:val="0"/>
        </w:numPr>
        <w:jc w:val="both"/>
        <w:spacing w:lineRule="exact" w:line="360" w:before="0" w:after="120"/>
        <w:ind w:right="0" w:left="738" w:hanging="738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 xml:space="preserve">    2、学生核心能力即毕业要求或培养要求，请任课教师从授课对象人才培养方案中对应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部分复制（http://jwc.dgut.edu.cn/）</w:t>
      </w:r>
    </w:p>
    <w:p>
      <w:pPr>
        <w:numPr>
          <w:ilvl w:val="0"/>
          <w:numId w:val="0"/>
        </w:numPr>
        <w:jc w:val="both"/>
        <w:spacing w:lineRule="exact" w:line="360" w:before="0" w:after="120"/>
        <w:ind w:right="0" w:left="738" w:hanging="738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 xml:space="preserve">    3、教学方式可选：课堂讲授/小组讨论/实验/实训</w:t>
      </w:r>
    </w:p>
    <w:p>
      <w:pPr>
        <w:numPr>
          <w:ilvl w:val="0"/>
          <w:numId w:val="0"/>
        </w:numPr>
        <w:jc w:val="both"/>
        <w:spacing w:lineRule="exact" w:line="360" w:before="0" w:after="12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 xml:space="preserve">    4、若课程无理论教学环节或无实践教学环节，可将相应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26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MingLiU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so.com/link?url=http%3A%2F%2Fguoxue.baike.so.com%2Fquery%2Fview%3Fid%3Da7fa21871608c39be2965aca0541f724%26type%3Dpoem&amp;q=%E7%A9%BA%E5%B1%B1%E4%B8%8D%E8%A7%81%E4%BA%BA%E5%85%A8%E8%AF%97&amp;ts=1513574798&amp;t=0c788f9811562a0100392255a9bd85c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220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